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AC" w:rsidRDefault="00212EAC" w:rsidP="0099477A">
      <w:pPr>
        <w:jc w:val="center"/>
        <w:rPr>
          <w:rFonts w:asciiTheme="minorBidi" w:hAnsiTheme="minorBidi" w:hint="cs"/>
          <w:bCs/>
          <w:sz w:val="32"/>
          <w:szCs w:val="32"/>
          <w:highlight w:val="yellow"/>
        </w:rPr>
      </w:pPr>
    </w:p>
    <w:p w:rsidR="0099477A" w:rsidRPr="00212EAC" w:rsidRDefault="0099477A" w:rsidP="00212EAC">
      <w:pPr>
        <w:jc w:val="center"/>
        <w:rPr>
          <w:rFonts w:asciiTheme="minorBidi" w:hAnsiTheme="minorBidi"/>
          <w:b/>
          <w:sz w:val="32"/>
          <w:szCs w:val="32"/>
        </w:rPr>
      </w:pPr>
      <w:r w:rsidRPr="00212EAC">
        <w:rPr>
          <w:rFonts w:asciiTheme="minorBidi" w:hAnsiTheme="minorBidi"/>
          <w:bCs/>
          <w:sz w:val="32"/>
          <w:szCs w:val="32"/>
          <w:cs/>
        </w:rPr>
        <w:t>ข้อเรียกร้องแอมเนสตี้ อินเตอร์เนชั่นแนลต่อรัฐบาลไทย</w:t>
      </w:r>
      <w:r w:rsidRPr="00212EAC">
        <w:rPr>
          <w:rStyle w:val="a8"/>
          <w:rFonts w:asciiTheme="minorBidi" w:hAnsiTheme="minorBidi"/>
          <w:bCs/>
        </w:rPr>
        <w:endnoteReference w:id="2"/>
      </w:r>
    </w:p>
    <w:p w:rsidR="0099477A" w:rsidRPr="00212EAC" w:rsidRDefault="0099477A" w:rsidP="00212EAC">
      <w:pPr>
        <w:rPr>
          <w:rFonts w:asciiTheme="minorBidi" w:hAnsiTheme="minorBidi"/>
          <w:i/>
          <w:iCs/>
          <w:color w:val="000000"/>
          <w:sz w:val="32"/>
          <w:szCs w:val="32"/>
        </w:rPr>
      </w:pPr>
      <w:r w:rsidRPr="00212EAC">
        <w:rPr>
          <w:rFonts w:asciiTheme="minorBidi" w:hAnsiTheme="minorBidi"/>
          <w:b/>
          <w:sz w:val="32"/>
          <w:szCs w:val="32"/>
          <w:cs/>
        </w:rPr>
        <w:t xml:space="preserve">เนื่องในโอกาสที่ประเทศไทยได้ประกาศวาระแห่งชาติสิทธิมนุษยชนขับเคลื่อน </w:t>
      </w:r>
      <w:r w:rsidRPr="00212EAC">
        <w:rPr>
          <w:rFonts w:asciiTheme="minorBidi" w:hAnsiTheme="minorBidi"/>
          <w:bCs/>
          <w:sz w:val="32"/>
          <w:szCs w:val="32"/>
        </w:rPr>
        <w:t>Thailand</w:t>
      </w:r>
      <w:r w:rsidRPr="00212EAC">
        <w:rPr>
          <w:rFonts w:asciiTheme="minorBidi" w:hAnsiTheme="minorBidi"/>
          <w:b/>
          <w:sz w:val="32"/>
          <w:szCs w:val="32"/>
        </w:rPr>
        <w:t xml:space="preserve"> </w:t>
      </w:r>
      <w:r w:rsidRPr="00212EAC">
        <w:rPr>
          <w:rFonts w:asciiTheme="minorBidi" w:hAnsiTheme="minorBidi"/>
          <w:b/>
          <w:sz w:val="32"/>
          <w:szCs w:val="32"/>
          <w:cs/>
        </w:rPr>
        <w:t xml:space="preserve">4.0 เพื่อการพัฒนาประเทศที่ยั่งยืนเมื่อวันที่ </w:t>
      </w:r>
      <w:r w:rsidRPr="00212EAC">
        <w:rPr>
          <w:rFonts w:asciiTheme="minorBidi" w:hAnsiTheme="minorBidi"/>
          <w:bCs/>
          <w:sz w:val="32"/>
          <w:szCs w:val="32"/>
        </w:rPr>
        <w:t>12</w:t>
      </w:r>
      <w:r w:rsidRPr="00212EAC">
        <w:rPr>
          <w:rFonts w:asciiTheme="minorBidi" w:hAnsiTheme="minorBidi"/>
          <w:b/>
          <w:sz w:val="32"/>
          <w:szCs w:val="32"/>
        </w:rPr>
        <w:t xml:space="preserve"> </w:t>
      </w:r>
      <w:r w:rsidRPr="00212EAC">
        <w:rPr>
          <w:rFonts w:asciiTheme="minorBidi" w:hAnsiTheme="minorBidi"/>
          <w:b/>
          <w:sz w:val="32"/>
          <w:szCs w:val="32"/>
          <w:cs/>
        </w:rPr>
        <w:t xml:space="preserve">กุมภาพันธ์ </w:t>
      </w:r>
      <w:r w:rsidRPr="00212EAC">
        <w:rPr>
          <w:rFonts w:asciiTheme="minorBidi" w:hAnsiTheme="minorBidi"/>
          <w:bCs/>
          <w:sz w:val="32"/>
          <w:szCs w:val="32"/>
        </w:rPr>
        <w:t>2561</w:t>
      </w:r>
      <w:r w:rsidRPr="00212EAC">
        <w:rPr>
          <w:rFonts w:asciiTheme="minorBidi" w:hAnsiTheme="minorBidi"/>
          <w:b/>
          <w:sz w:val="32"/>
          <w:szCs w:val="32"/>
        </w:rPr>
        <w:t xml:space="preserve"> </w:t>
      </w:r>
      <w:r w:rsidRPr="00212EAC">
        <w:rPr>
          <w:rFonts w:asciiTheme="minorBidi" w:hAnsiTheme="minorBidi"/>
          <w:b/>
          <w:sz w:val="32"/>
          <w:szCs w:val="32"/>
          <w:cs/>
        </w:rPr>
        <w:t xml:space="preserve">แอมเนสตี้ อินเตอร์เนชั่นแนลมีความยินดีอย่างยิ่งที่สิทธิมนุษยชนได้รับความสำคัญจากรัฐบาลไทย ทั้งนี้ เพื่อให้วาระแห่งชาติสิทธิมนุษยชนสามารถบรรลุวัตถุประสงค์อย่างสูงสุด ทางองค์กรมีข้อเสนอแนะดังต่อไปนี้ </w:t>
      </w:r>
    </w:p>
    <w:p w:rsidR="0099477A" w:rsidRPr="00212EAC" w:rsidRDefault="0099477A" w:rsidP="0099477A">
      <w:pPr>
        <w:autoSpaceDE w:val="0"/>
        <w:autoSpaceDN w:val="0"/>
        <w:adjustRightInd w:val="0"/>
        <w:jc w:val="both"/>
        <w:rPr>
          <w:rFonts w:asciiTheme="minorBidi" w:hAnsiTheme="minorBidi"/>
          <w:b/>
          <w:bCs/>
          <w:color w:val="000000"/>
          <w:sz w:val="32"/>
          <w:szCs w:val="32"/>
        </w:rPr>
      </w:pPr>
      <w:r w:rsidRPr="00212EAC">
        <w:rPr>
          <w:rFonts w:asciiTheme="minorBidi" w:hAnsiTheme="minorBidi"/>
          <w:b/>
          <w:bCs/>
          <w:color w:val="000000"/>
          <w:sz w:val="32"/>
          <w:szCs w:val="32"/>
          <w:cs/>
        </w:rPr>
        <w:t>การขัดแย้งกันด้วยอาวุธในจังหวัดชายแดนภาคใต้ของไทย</w:t>
      </w:r>
    </w:p>
    <w:p w:rsidR="0099477A" w:rsidRPr="00212EAC" w:rsidRDefault="0099477A" w:rsidP="0099477A">
      <w:pPr>
        <w:numPr>
          <w:ilvl w:val="0"/>
          <w:numId w:val="4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>ดำเนินการสอบสวนอย่างมีประสิทธิภาพและไม่ลำเอียงต่อการสังหารนอกกระบวนการกฎหมายในทุกกรณี โดยเฉพาะในส่วนที่เจ้าหน้าที่ฝ่ายความมั่นคงมีส่วนเกี่ยวข้อง รวมทั้งให้นำตัวผู้ถูกกล่าวหาเข้ารับการไต่สวนตามกระบวนการยุติธรรมที่ได้มาตรฐานสากล และไม่มีการใช้โทษประหารชีวิต</w:t>
      </w:r>
    </w:p>
    <w:p w:rsidR="0099477A" w:rsidRPr="00212EAC" w:rsidRDefault="0099477A" w:rsidP="0099477A">
      <w:pPr>
        <w:numPr>
          <w:ilvl w:val="0"/>
          <w:numId w:val="4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>รับรองว่าผู้ที่ถูกควบคุมตัวตามสถานที่ต่างๆ และค่ายทหารสามารถเข้าถึงทนายความ ญาติพี่น้อง และได้รับการรักษาพยาบาลอย่างเหมาะสม ตลอดจนอนุญาตให้หน่วยงานด้านสิทธิมนุษยชนที่เป็นอิสระเข้าเยี่ยมสถานที่ควบคุมตัวทุกแห่งได้</w:t>
      </w:r>
    </w:p>
    <w:p w:rsidR="0099477A" w:rsidRPr="00212EAC" w:rsidRDefault="0099477A" w:rsidP="0099477A">
      <w:pPr>
        <w:jc w:val="both"/>
        <w:rPr>
          <w:rFonts w:asciiTheme="minorBidi" w:hAnsiTheme="minorBidi"/>
          <w:bCs/>
          <w:sz w:val="32"/>
          <w:szCs w:val="32"/>
        </w:rPr>
      </w:pPr>
    </w:p>
    <w:p w:rsidR="0099477A" w:rsidRPr="00212EAC" w:rsidRDefault="0099477A" w:rsidP="0099477A">
      <w:pPr>
        <w:jc w:val="both"/>
        <w:rPr>
          <w:rFonts w:asciiTheme="minorBidi" w:hAnsiTheme="minorBidi"/>
          <w:b/>
          <w:bCs/>
          <w:i/>
          <w:sz w:val="32"/>
          <w:szCs w:val="32"/>
          <w:cs/>
        </w:rPr>
      </w:pPr>
      <w:r w:rsidRPr="00212EAC">
        <w:rPr>
          <w:rFonts w:asciiTheme="minorBidi" w:hAnsiTheme="minorBidi"/>
          <w:b/>
          <w:bCs/>
          <w:i/>
          <w:sz w:val="32"/>
          <w:szCs w:val="32"/>
          <w:cs/>
        </w:rPr>
        <w:t>การทรมาน การปฏิบัติที่โหดร้ายและการบังคับบุคคลให้สูญหาย</w:t>
      </w:r>
    </w:p>
    <w:p w:rsidR="0099477A" w:rsidRPr="00212EAC" w:rsidRDefault="0099477A" w:rsidP="0099477A">
      <w:pPr>
        <w:pStyle w:val="a7"/>
        <w:numPr>
          <w:ilvl w:val="0"/>
          <w:numId w:val="3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>ผ่านร่างพระราชบัญญัติป้องกันและปราบปรามการทรมานและ</w:t>
      </w:r>
      <w:r w:rsidRPr="00212EAC">
        <w:rPr>
          <w:rFonts w:asciiTheme="minorBidi" w:hAnsiTheme="minorBidi" w:cstheme="minorBidi"/>
          <w:sz w:val="32"/>
          <w:szCs w:val="32"/>
          <w:cs/>
        </w:rPr>
        <w:t>การกระทำให้บุคคลสูญหาย</w:t>
      </w: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 xml:space="preserve"> </w:t>
      </w:r>
      <w:r w:rsidRPr="00212EAC">
        <w:rPr>
          <w:rFonts w:asciiTheme="minorBidi" w:hAnsiTheme="minorBidi" w:cstheme="minorBidi"/>
          <w:sz w:val="32"/>
          <w:szCs w:val="32"/>
          <w:cs/>
        </w:rPr>
        <w:t>พ.ศ. ....</w:t>
      </w: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 xml:space="preserve"> โดยมีเนื้อหาสอดคล้องกับพันธกรณีของประเทศไทย</w:t>
      </w:r>
      <w:r w:rsidRPr="00212EAC">
        <w:rPr>
          <w:rFonts w:asciiTheme="minorBidi" w:hAnsiTheme="minorBidi" w:cstheme="minorBidi"/>
          <w:sz w:val="32"/>
          <w:szCs w:val="32"/>
          <w:cs/>
        </w:rPr>
        <w:t>ตามกฎหมายสิทธิมนุษยชนระหว่างประเทศ</w:t>
      </w:r>
    </w:p>
    <w:p w:rsidR="0099477A" w:rsidRPr="00212EAC" w:rsidRDefault="0099477A" w:rsidP="0099477A">
      <w:pPr>
        <w:numPr>
          <w:ilvl w:val="0"/>
          <w:numId w:val="3"/>
        </w:numPr>
        <w:suppressAutoHyphens/>
        <w:spacing w:after="120" w:line="240" w:lineRule="auto"/>
        <w:ind w:left="714" w:hanging="357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 xml:space="preserve">ดำเนินการสอบสวนอย่างเป็นอิสระและรอบด้านต่อข้อกล่าวหาเกี่ยวกับการทรมานและการปฏิบัติที่โหดร้าย ซึ่งกระทำโดยเจ้าหน้าที่รัฐเพื่อนำตัวผู้กระทำผิดเข้าสู่กระบวนการยุติธรรม </w:t>
      </w:r>
    </w:p>
    <w:p w:rsidR="0099477A" w:rsidRPr="00212EAC" w:rsidRDefault="0099477A" w:rsidP="0099477A">
      <w:pPr>
        <w:numPr>
          <w:ilvl w:val="0"/>
          <w:numId w:val="3"/>
        </w:numPr>
        <w:suppressAutoHyphens/>
        <w:spacing w:after="120" w:line="240" w:lineRule="auto"/>
        <w:ind w:left="714" w:hanging="357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>ให้สัตยาบันต่ออนุสัญญาระหว่างประเทศว่าด้วยการคุ้มครองบุคคลทุกคนจากการหายสาบสูญโดยถูกบังคับ และ พิธีสารเลือกรับของอนุสัญญาว่าด้วยการต่อต้านการทรมาน และการกระทำอื่นๆ ที่โหดร้าย ไร้มนุษยธรรม หรือที่ย่ำยีศักดิ์ศรี</w:t>
      </w:r>
    </w:p>
    <w:p w:rsidR="0099477A" w:rsidRPr="00212EAC" w:rsidRDefault="0099477A" w:rsidP="0099477A">
      <w:pPr>
        <w:numPr>
          <w:ilvl w:val="0"/>
          <w:numId w:val="3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 xml:space="preserve">ดำเนินการสืบหาและเปิดเผยที่อยู่ของทนายสมชาย นีละไพจิตร และ นายพอละจี “บิลลี่” รักจงเจริญ ตลอดจนบุคคลอื่นที่ถูกบังคับให้สูญหาย อย่างมีประสิทธิภาพ เป็นกลาง และเป็นอิสระ </w:t>
      </w:r>
      <w:r w:rsidRPr="00212EAC">
        <w:rPr>
          <w:rFonts w:asciiTheme="minorBidi" w:hAnsiTheme="minorBidi"/>
          <w:sz w:val="32"/>
          <w:szCs w:val="32"/>
          <w:cs/>
        </w:rPr>
        <w:lastRenderedPageBreak/>
        <w:t>จนกว่าจะทราบชะตากรรมหรือสถานที่อยู่ของเขา</w:t>
      </w:r>
      <w:r w:rsidRPr="00212EAC">
        <w:rPr>
          <w:rFonts w:asciiTheme="minorBidi" w:hAnsiTheme="minorBidi"/>
          <w:sz w:val="32"/>
          <w:szCs w:val="32"/>
          <w:cs/>
          <w:lang w:val="th-TH"/>
        </w:rPr>
        <w:t>รวมถึง</w:t>
      </w:r>
      <w:r w:rsidRPr="00212EAC">
        <w:rPr>
          <w:rFonts w:asciiTheme="minorBidi" w:hAnsiTheme="minorBidi"/>
          <w:sz w:val="32"/>
          <w:szCs w:val="32"/>
          <w:cs/>
        </w:rPr>
        <w:t>รับประกันว่าจะนำตัวผู้ที่รับผิดชอบต่อการบังคับให้สูญหายมาลงโทษ</w:t>
      </w:r>
    </w:p>
    <w:p w:rsidR="0099477A" w:rsidRPr="00212EAC" w:rsidRDefault="0099477A" w:rsidP="0099477A">
      <w:pPr>
        <w:pStyle w:val="a7"/>
        <w:jc w:val="thaiDistribute"/>
        <w:rPr>
          <w:rFonts w:asciiTheme="minorBidi" w:hAnsiTheme="minorBidi" w:cstheme="minorBidi"/>
          <w:sz w:val="32"/>
          <w:szCs w:val="32"/>
        </w:rPr>
      </w:pPr>
    </w:p>
    <w:p w:rsidR="0099477A" w:rsidRPr="00212EAC" w:rsidRDefault="0099477A" w:rsidP="0099477A">
      <w:pPr>
        <w:spacing w:line="360" w:lineRule="auto"/>
        <w:rPr>
          <w:rFonts w:asciiTheme="minorBidi" w:hAnsiTheme="minorBidi"/>
          <w:b/>
          <w:bCs/>
          <w:sz w:val="32"/>
          <w:szCs w:val="32"/>
        </w:rPr>
      </w:pPr>
      <w:r w:rsidRPr="00212EAC">
        <w:rPr>
          <w:rFonts w:asciiTheme="minorBidi" w:hAnsiTheme="minorBidi"/>
          <w:b/>
          <w:bCs/>
          <w:sz w:val="32"/>
          <w:szCs w:val="32"/>
          <w:cs/>
        </w:rPr>
        <w:t xml:space="preserve">การปราบปรามผู้เห็นต่างจากรัฐ </w:t>
      </w:r>
    </w:p>
    <w:p w:rsidR="0099477A" w:rsidRPr="00212EAC" w:rsidRDefault="0099477A" w:rsidP="0099477A">
      <w:pPr>
        <w:pStyle w:val="a7"/>
        <w:numPr>
          <w:ilvl w:val="0"/>
          <w:numId w:val="1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 xml:space="preserve">ยกเลิกคำสั่งหัวหน้าคณะรักษาความสงบแห่งชาติ (คสช.) ที่ </w:t>
      </w:r>
      <w:r w:rsidRPr="00212EAC">
        <w:rPr>
          <w:rFonts w:asciiTheme="minorBidi" w:hAnsiTheme="minorBidi" w:cstheme="minorBidi"/>
          <w:sz w:val="32"/>
          <w:szCs w:val="32"/>
          <w:lang w:val="en-GB"/>
        </w:rPr>
        <w:t>3</w:t>
      </w: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>/</w:t>
      </w:r>
      <w:r w:rsidRPr="00212EAC">
        <w:rPr>
          <w:rFonts w:asciiTheme="minorBidi" w:hAnsiTheme="minorBidi" w:cstheme="minorBidi"/>
          <w:sz w:val="32"/>
          <w:szCs w:val="32"/>
          <w:lang w:val="en-GB"/>
        </w:rPr>
        <w:t>2558</w:t>
      </w: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 xml:space="preserve"> ซึ่งกำหนดบทลงโทษเกี่ยวกับการมั่วสุมหรือชุมนุม </w:t>
      </w:r>
      <w:r w:rsidRPr="00212EAC">
        <w:rPr>
          <w:rFonts w:asciiTheme="minorBidi" w:hAnsiTheme="minorBidi" w:cstheme="minorBidi"/>
          <w:sz w:val="32"/>
          <w:szCs w:val="32"/>
          <w:lang w:val="en-GB"/>
        </w:rPr>
        <w:t>'</w:t>
      </w: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>ทางการเมือง</w:t>
      </w:r>
      <w:r w:rsidRPr="00212EAC">
        <w:rPr>
          <w:rFonts w:asciiTheme="minorBidi" w:hAnsiTheme="minorBidi" w:cstheme="minorBidi"/>
          <w:sz w:val="32"/>
          <w:szCs w:val="32"/>
          <w:lang w:val="en-GB"/>
        </w:rPr>
        <w:t xml:space="preserve">' </w:t>
      </w: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>ที่มีจำนวนห้าคนหรือมากกว่า</w:t>
      </w:r>
    </w:p>
    <w:p w:rsidR="0099477A" w:rsidRPr="00212EAC" w:rsidRDefault="0099477A" w:rsidP="0099477A">
      <w:pPr>
        <w:numPr>
          <w:ilvl w:val="0"/>
          <w:numId w:val="1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>ปฏิรูปหรือยกเลิกกฎหมายและประกาศ คำสั่งว่าด้วยสถานการณ์ฉุกเฉินที่ไม่สอดคล้องต่อพันธกรณีของประเทศไทยตามกฎหมายสิทธิมนุษยชนระหว่างประเทศ โดยเฉพาะกฎหมายที่นำไปสู่การควบคุมตัวโดยพลการ กฎหมายที่ลิดรอน</w:t>
      </w:r>
      <w:r w:rsidRPr="00212EAC">
        <w:rPr>
          <w:rFonts w:asciiTheme="minorBidi" w:hAnsiTheme="minorBidi"/>
          <w:b/>
          <w:i/>
          <w:sz w:val="32"/>
          <w:szCs w:val="32"/>
          <w:cs/>
        </w:rPr>
        <w:t>เสรีภาพในการแสดงความเห็น การสมาคม และการชุมนุมโดยสงบ ตลอดจนเสรีภาพในการเดินทาง</w:t>
      </w:r>
    </w:p>
    <w:p w:rsidR="0099477A" w:rsidRPr="00212EAC" w:rsidRDefault="0099477A" w:rsidP="0099477A">
      <w:pPr>
        <w:numPr>
          <w:ilvl w:val="0"/>
          <w:numId w:val="1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b/>
          <w:i/>
          <w:sz w:val="32"/>
          <w:szCs w:val="32"/>
          <w:cs/>
        </w:rPr>
        <w:t>ยุติการจับกุมหรือการควบคุมตัวโดยพลการ พร้อมทั้งรับรองว่าผู้ที่ถูกควบคุมตัวทุกคนจะเข้าสู่กระบวนการไต่สวนจากคณะตุลาการที่เป็นอิสระโดยทันที ทั้งนี้ ต้องเป็นองค์คณะที่มีคุณสมบัติที่ชอบด้วยกฎหมายด้านการพิจารณาคดีและควบคุมตัวบุคคล</w:t>
      </w:r>
    </w:p>
    <w:p w:rsidR="0099477A" w:rsidRPr="00212EAC" w:rsidRDefault="0099477A" w:rsidP="0099477A">
      <w:pPr>
        <w:pStyle w:val="a7"/>
        <w:numPr>
          <w:ilvl w:val="0"/>
          <w:numId w:val="1"/>
        </w:numPr>
        <w:suppressAutoHyphens/>
        <w:jc w:val="thaiDistribute"/>
        <w:rPr>
          <w:rFonts w:asciiTheme="minorBidi" w:hAnsiTheme="minorBidi" w:cstheme="minorBidi"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</w:rPr>
        <w:t>ยุติการใช้ศาลทหารเพื่อไต่สวนคดีของพลเรือนไม่ว่าในกรณีใดทั้งสิ้นเพราะการกระทำดังกล่าวถือเป็นการละเมิดพันธกิจของไทยในการคุ้มครองสิทธิของประชาชนที่จะได้รับการพิจารณาคดีอย่างเป็นธรรม</w:t>
      </w:r>
    </w:p>
    <w:p w:rsidR="0099477A" w:rsidRPr="00212EAC" w:rsidRDefault="0099477A" w:rsidP="0099477A">
      <w:pPr>
        <w:pStyle w:val="a7"/>
        <w:numPr>
          <w:ilvl w:val="0"/>
          <w:numId w:val="1"/>
        </w:numPr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 xml:space="preserve">อนุญาตให้มีการใช้สิทธิเสรีภาพในการแสดงออกและการชุมนุมอย่างสงบ และไม่ลงโทษผู้ที่ใช้สิทธิดังกล่าวอย่างชอบธรรม ซึ่งรวมถึงการกด </w:t>
      </w:r>
      <w:r w:rsidRPr="00212EAC">
        <w:rPr>
          <w:rFonts w:asciiTheme="minorBidi" w:hAnsiTheme="minorBidi" w:cstheme="minorBidi"/>
          <w:sz w:val="32"/>
          <w:szCs w:val="32"/>
          <w:lang w:val="en-GB"/>
        </w:rPr>
        <w:t>'</w:t>
      </w: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>ไลก์</w:t>
      </w:r>
      <w:r w:rsidRPr="00212EAC">
        <w:rPr>
          <w:rFonts w:asciiTheme="minorBidi" w:hAnsiTheme="minorBidi" w:cstheme="minorBidi"/>
          <w:sz w:val="32"/>
          <w:szCs w:val="32"/>
          <w:lang w:val="en-GB"/>
        </w:rPr>
        <w:t>'</w:t>
      </w: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 xml:space="preserve"> และการแชร์ข้อมูลออนไลน์ด้วย</w:t>
      </w:r>
    </w:p>
    <w:p w:rsidR="0099477A" w:rsidRPr="00212EAC" w:rsidRDefault="0099477A" w:rsidP="0099477A">
      <w:pPr>
        <w:pStyle w:val="a7"/>
        <w:numPr>
          <w:ilvl w:val="0"/>
          <w:numId w:val="1"/>
        </w:numPr>
        <w:jc w:val="thaiDistribute"/>
        <w:rPr>
          <w:rFonts w:asciiTheme="minorBidi" w:hAnsiTheme="minorBidi" w:cstheme="minorBidi"/>
          <w:sz w:val="32"/>
          <w:szCs w:val="32"/>
          <w:lang w:val="en-GB"/>
        </w:rPr>
      </w:pPr>
      <w:r w:rsidRPr="00212EAC">
        <w:rPr>
          <w:rFonts w:asciiTheme="minorBidi" w:hAnsiTheme="minorBidi" w:cstheme="minorBidi"/>
          <w:sz w:val="32"/>
          <w:szCs w:val="32"/>
          <w:cs/>
          <w:lang w:val="en-GB"/>
        </w:rPr>
        <w:t>ตระหนักถึงพันธกรณีของทางการไทยที่จะไม่ควบคุมตัว คุกคาม หรือลงโทษบุคคลเพียงเพราะการใช้สิทธิเสรีภาพในการแสดงออกหรือการชุมนุมอย่างสงบ</w:t>
      </w:r>
    </w:p>
    <w:p w:rsidR="00D734A8" w:rsidRDefault="00D734A8" w:rsidP="0099477A">
      <w:pPr>
        <w:pStyle w:val="a3"/>
        <w:rPr>
          <w:rFonts w:asciiTheme="minorBidi" w:hAnsiTheme="minorBidi"/>
          <w:b/>
          <w:bCs/>
          <w:sz w:val="32"/>
          <w:szCs w:val="32"/>
        </w:rPr>
      </w:pPr>
    </w:p>
    <w:p w:rsidR="0099477A" w:rsidRPr="00212EAC" w:rsidRDefault="0099477A" w:rsidP="0099477A">
      <w:pPr>
        <w:pStyle w:val="a3"/>
        <w:rPr>
          <w:rFonts w:asciiTheme="minorBidi" w:hAnsiTheme="minorBidi"/>
          <w:b/>
          <w:bCs/>
          <w:sz w:val="32"/>
          <w:szCs w:val="32"/>
        </w:rPr>
      </w:pPr>
      <w:r w:rsidRPr="00212EAC">
        <w:rPr>
          <w:rFonts w:asciiTheme="minorBidi" w:hAnsiTheme="minorBidi"/>
          <w:b/>
          <w:bCs/>
          <w:sz w:val="32"/>
          <w:szCs w:val="32"/>
          <w:cs/>
        </w:rPr>
        <w:t>นักปกป้องสิทธิมนุษยชน</w:t>
      </w:r>
    </w:p>
    <w:p w:rsidR="0099477A" w:rsidRPr="00212EAC" w:rsidRDefault="0099477A" w:rsidP="0099477A">
      <w:pPr>
        <w:pStyle w:val="a7"/>
        <w:numPr>
          <w:ilvl w:val="0"/>
          <w:numId w:val="7"/>
        </w:numPr>
        <w:jc w:val="thaiDistribute"/>
        <w:rPr>
          <w:rFonts w:asciiTheme="minorBidi" w:hAnsiTheme="minorBidi" w:cstheme="minorBidi"/>
          <w:iCs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</w:rPr>
        <w:t>ดำเนินการใดๆ เพื่อยุติการโจมตีจากฝ่ายต่างๆ ต่อการทำงานของนักปกป้องสิทธิมนุษยชน เพราะถือเป็นการคุกคามสิทธิเสรีภาพในการแสดงออก</w:t>
      </w:r>
    </w:p>
    <w:p w:rsidR="0099477A" w:rsidRPr="00212EAC" w:rsidRDefault="0099477A" w:rsidP="0099477A">
      <w:pPr>
        <w:pStyle w:val="a7"/>
        <w:numPr>
          <w:ilvl w:val="0"/>
          <w:numId w:val="7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</w:rPr>
        <w:t>สั่งการให้เจ้าหน้าที่ทุกฝ่ายหยุดใช้กระบวนการทางอาญาเพื่อปราบปรามบุคคลที่ใช้สิทธิมนุษยชนของตนอย่างสงบ รวมถึงสิทธิที่จะมีเสรีภาพในการแสดงออก การสมาคม และการชุมนุมอย่างสงบโดยทันที</w:t>
      </w:r>
    </w:p>
    <w:p w:rsidR="0099477A" w:rsidRPr="00212EAC" w:rsidRDefault="0099477A" w:rsidP="0099477A">
      <w:pPr>
        <w:pStyle w:val="a7"/>
        <w:numPr>
          <w:ilvl w:val="0"/>
          <w:numId w:val="7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</w:rPr>
        <w:t>ยุติกระบวนการทางอาญาที่มีต่อบุคคลเพียงเพราะพวกเขาใช้สิทธิมนุษยชนของตนอย่างสงบ</w:t>
      </w:r>
    </w:p>
    <w:p w:rsidR="0099477A" w:rsidRPr="00212EAC" w:rsidRDefault="0099477A" w:rsidP="0099477A">
      <w:pPr>
        <w:pStyle w:val="a7"/>
        <w:numPr>
          <w:ilvl w:val="0"/>
          <w:numId w:val="7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</w:rPr>
        <w:lastRenderedPageBreak/>
        <w:t>สนับสนุนให้เกิดบรรยากาศที่ปลอดภัยและหนุนเสริมนักปกป้องสิทธิมนุษยชนและบุคคลอื่น ๆ ในภาคประชาสังคม เพื่อให้พวกเขาสามารถใช้สิทธิที่จะมีเสรีภาพในการแสดงออก การสมาคม และการชุมนุมอย่างสงบ โดยไม่มีการข่มขู่ คุกคามและการฟ้องร้องดำเนินคดี</w:t>
      </w:r>
    </w:p>
    <w:p w:rsidR="0099477A" w:rsidRPr="00212EAC" w:rsidRDefault="0099477A" w:rsidP="0099477A">
      <w:pPr>
        <w:suppressAutoHyphens/>
        <w:jc w:val="both"/>
        <w:rPr>
          <w:rFonts w:asciiTheme="minorBidi" w:hAnsiTheme="minorBidi"/>
          <w:b/>
          <w:bCs/>
          <w:i/>
          <w:iCs/>
          <w:sz w:val="32"/>
          <w:szCs w:val="32"/>
          <w:highlight w:val="yellow"/>
        </w:rPr>
      </w:pPr>
    </w:p>
    <w:p w:rsidR="0099477A" w:rsidRPr="00212EAC" w:rsidRDefault="0099477A" w:rsidP="0099477A">
      <w:pPr>
        <w:suppressAutoHyphens/>
        <w:jc w:val="both"/>
        <w:rPr>
          <w:rFonts w:asciiTheme="minorBidi" w:hAnsiTheme="minorBidi"/>
          <w:b/>
          <w:bCs/>
          <w:sz w:val="32"/>
          <w:szCs w:val="32"/>
        </w:rPr>
      </w:pPr>
      <w:r w:rsidRPr="00212EAC">
        <w:rPr>
          <w:rFonts w:asciiTheme="minorBidi" w:hAnsiTheme="minorBidi"/>
          <w:b/>
          <w:bCs/>
          <w:sz w:val="32"/>
          <w:szCs w:val="32"/>
          <w:cs/>
        </w:rPr>
        <w:t>ผู้ลี้ภัยและผู้แสวงหาที่ลี้ภัย</w:t>
      </w:r>
    </w:p>
    <w:p w:rsidR="0099477A" w:rsidRPr="00212EAC" w:rsidRDefault="0099477A" w:rsidP="0099477A">
      <w:pPr>
        <w:pStyle w:val="a7"/>
        <w:numPr>
          <w:ilvl w:val="0"/>
          <w:numId w:val="8"/>
        </w:numPr>
        <w:suppressAutoHyphens/>
        <w:jc w:val="thaiDistribute"/>
        <w:rPr>
          <w:rFonts w:asciiTheme="minorBidi" w:hAnsiTheme="minorBidi" w:cstheme="minorBidi"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</w:rPr>
        <w:t>เคารพต่อหลักการไม่ส่งกลับ (</w:t>
      </w:r>
      <w:r w:rsidRPr="00212EAC">
        <w:rPr>
          <w:rFonts w:asciiTheme="minorBidi" w:hAnsiTheme="minorBidi" w:cstheme="minorBidi"/>
          <w:i/>
          <w:sz w:val="32"/>
          <w:szCs w:val="32"/>
        </w:rPr>
        <w:t>non-refoulement</w:t>
      </w:r>
      <w:r w:rsidRPr="00212EAC">
        <w:rPr>
          <w:rFonts w:asciiTheme="minorBidi" w:hAnsiTheme="minorBidi" w:cstheme="minorBidi"/>
          <w:i/>
          <w:sz w:val="32"/>
          <w:szCs w:val="32"/>
          <w:cs/>
        </w:rPr>
        <w:t>) และรับรองว่าจะไม่มีการขับไล่ ส่งกลับ หรือบังคับให้เดินทางกลับไปยังประเทศหรือดินแดนต้นทาง ซึ่งผู้ลี้ภัยหรือผู้โยกย้ายถิ่นฐานเสี่ยงต่อการละเมิด</w:t>
      </w:r>
      <w:r w:rsidRPr="00212EAC">
        <w:rPr>
          <w:rFonts w:asciiTheme="minorBidi" w:hAnsiTheme="minorBidi" w:cstheme="minorBidi"/>
          <w:sz w:val="32"/>
          <w:szCs w:val="32"/>
          <w:cs/>
        </w:rPr>
        <w:t>สิทธิมนุษยชนขั้นร้ายแรงหากเดินทางกลับ โดยเฉพาะในเมียนมาและลาว</w:t>
      </w:r>
    </w:p>
    <w:p w:rsidR="0099477A" w:rsidRPr="00212EAC" w:rsidRDefault="0099477A" w:rsidP="0099477A">
      <w:pPr>
        <w:numPr>
          <w:ilvl w:val="0"/>
          <w:numId w:val="5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>เคารพต่อพันธกรณีระหว่างประเทศที่อนุญาตให้ผู้แสวงหาที่ลี้ภัยสามารถเข้าถึงกระบวนการแสวงหาที่ลี้ภัยและสามารถติดต่อ</w:t>
      </w:r>
      <w:r w:rsidRPr="00212EAC">
        <w:rPr>
          <w:rFonts w:asciiTheme="minorBidi" w:hAnsiTheme="minorBidi"/>
          <w:sz w:val="32"/>
          <w:szCs w:val="32"/>
        </w:rPr>
        <w:t xml:space="preserve"> UNHCR </w:t>
      </w:r>
      <w:r w:rsidRPr="00212EAC">
        <w:rPr>
          <w:rFonts w:asciiTheme="minorBidi" w:hAnsiTheme="minorBidi"/>
          <w:sz w:val="32"/>
          <w:szCs w:val="32"/>
          <w:cs/>
        </w:rPr>
        <w:t>ได้ และรับรองว่าผู้แสวงหาที่ลี้ภัยจะได้รับการคุ้มครองตามมาตรฐานสิทธิมนุษยชนระหว่างประเทศ</w:t>
      </w:r>
    </w:p>
    <w:p w:rsidR="0099477A" w:rsidRPr="00212EAC" w:rsidRDefault="0099477A" w:rsidP="0099477A">
      <w:pPr>
        <w:numPr>
          <w:ilvl w:val="0"/>
          <w:numId w:val="5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>ให้สัตยาบันรับรองอนุสัญญาว่าด้วยสถานภาพผู้ลี้ภัยปี</w:t>
      </w:r>
      <w:r w:rsidRPr="00212EAC">
        <w:rPr>
          <w:rFonts w:asciiTheme="minorBidi" w:hAnsiTheme="minorBidi"/>
          <w:sz w:val="32"/>
          <w:szCs w:val="32"/>
        </w:rPr>
        <w:t xml:space="preserve">1951 </w:t>
      </w:r>
      <w:r w:rsidRPr="00212EAC">
        <w:rPr>
          <w:rFonts w:asciiTheme="minorBidi" w:hAnsiTheme="minorBidi"/>
          <w:sz w:val="32"/>
          <w:szCs w:val="32"/>
          <w:cs/>
        </w:rPr>
        <w:t>(</w:t>
      </w:r>
      <w:r w:rsidRPr="00212EAC">
        <w:rPr>
          <w:rFonts w:asciiTheme="minorBidi" w:hAnsiTheme="minorBidi"/>
          <w:sz w:val="32"/>
          <w:szCs w:val="32"/>
        </w:rPr>
        <w:t>1951 Convention Relating to the Status of Refugees</w:t>
      </w:r>
      <w:r w:rsidRPr="00212EAC">
        <w:rPr>
          <w:rFonts w:asciiTheme="minorBidi" w:hAnsiTheme="minorBidi"/>
          <w:sz w:val="32"/>
          <w:szCs w:val="32"/>
          <w:cs/>
        </w:rPr>
        <w:t>) และพิธีสารปี</w:t>
      </w:r>
      <w:r w:rsidRPr="00212EAC">
        <w:rPr>
          <w:rFonts w:asciiTheme="minorBidi" w:hAnsiTheme="minorBidi"/>
          <w:sz w:val="32"/>
          <w:szCs w:val="32"/>
        </w:rPr>
        <w:t>1967</w:t>
      </w:r>
      <w:r w:rsidRPr="00212EAC">
        <w:rPr>
          <w:rFonts w:asciiTheme="minorBidi" w:hAnsiTheme="minorBidi"/>
          <w:sz w:val="32"/>
          <w:szCs w:val="32"/>
          <w:cs/>
        </w:rPr>
        <w:t xml:space="preserve"> ของอนุสัญญาดังกล่าว</w:t>
      </w:r>
    </w:p>
    <w:p w:rsidR="0099477A" w:rsidRPr="00212EAC" w:rsidRDefault="0099477A" w:rsidP="0099477A">
      <w:pPr>
        <w:numPr>
          <w:ilvl w:val="0"/>
          <w:numId w:val="5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 xml:space="preserve">ปฏิบัติตามพันธกิจของรัฐบาลไทย ตามเนื้อหาที่ปรากฏในมติคณะรัฐมนตรีวันที่ </w:t>
      </w:r>
      <w:r w:rsidRPr="00212EAC">
        <w:rPr>
          <w:rFonts w:asciiTheme="minorBidi" w:hAnsiTheme="minorBidi"/>
          <w:sz w:val="32"/>
          <w:szCs w:val="32"/>
        </w:rPr>
        <w:t>10</w:t>
      </w:r>
      <w:r w:rsidRPr="00212EAC">
        <w:rPr>
          <w:rFonts w:asciiTheme="minorBidi" w:hAnsiTheme="minorBidi"/>
          <w:sz w:val="32"/>
          <w:szCs w:val="32"/>
          <w:cs/>
        </w:rPr>
        <w:t xml:space="preserve"> มกราคม </w:t>
      </w:r>
      <w:r w:rsidRPr="00212EAC">
        <w:rPr>
          <w:rFonts w:asciiTheme="minorBidi" w:hAnsiTheme="minorBidi"/>
          <w:sz w:val="32"/>
          <w:szCs w:val="32"/>
        </w:rPr>
        <w:t>2560</w:t>
      </w:r>
      <w:r w:rsidRPr="00212EAC">
        <w:rPr>
          <w:rFonts w:asciiTheme="minorBidi" w:hAnsiTheme="minorBidi"/>
          <w:sz w:val="32"/>
          <w:szCs w:val="32"/>
          <w:cs/>
        </w:rPr>
        <w:t xml:space="preserve"> ที่จะจัดทำกลไกคัดกรองผู้ลี้ภัยและคนต่างชาติที่ไม่มีเอกสาร </w:t>
      </w:r>
    </w:p>
    <w:p w:rsidR="0099477A" w:rsidRPr="00212EAC" w:rsidRDefault="0099477A" w:rsidP="0099477A">
      <w:pPr>
        <w:numPr>
          <w:ilvl w:val="0"/>
          <w:numId w:val="5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 xml:space="preserve">ร่วมมือกับองค์กรด้านสิทธิผู้ลี้ภัยและองค์กรภาคประชาสังคม ในการจัดทำนโยบายและขั้นตอนปฏิบัติเพื่อการคัดกรองผู้ลี้ภัย รวมทั้งการเปิดช่องอย่างเป็นทางการให้กลุ่มดังกล่าวสามารถให้ข้อเสนอแนะเกี่ยวกับนโยบาย และให้ความเห็นต่อร่างกฎหมายหรือระเบียบต่าง ๆ </w:t>
      </w:r>
    </w:p>
    <w:p w:rsidR="0099477A" w:rsidRPr="00212EAC" w:rsidRDefault="0099477A" w:rsidP="0099477A">
      <w:pPr>
        <w:numPr>
          <w:ilvl w:val="0"/>
          <w:numId w:val="5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 xml:space="preserve">ประกันว่า จะไม่มีการเอาผิดทางอาญา จะไม่ควบคุมตัว หรือจะไม่ลงโทษบุคคล โดยพิจารณาเพียงเพราะวิธีเข้าเมืองของพวกเขา </w:t>
      </w:r>
    </w:p>
    <w:p w:rsidR="0099477A" w:rsidRPr="00212EAC" w:rsidRDefault="0099477A" w:rsidP="0099477A">
      <w:pPr>
        <w:numPr>
          <w:ilvl w:val="0"/>
          <w:numId w:val="5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>ประกันว่า การกักขังผู้แสวงหาที่ลี้ภัยจะกระทำได้ต่อเมื่อเป็นวิธีการสุดท้าย และจำเป็นอย่างยิ่งเท่านั้น โดยก่อนหน้านั้นให้มีการประเมินเป็นรายบุคคลต่อความต้องการด้านมนุษยธรรม และความเสี่ยงหากพวกเขายังไม่ถูกควบคุมตัว และให้ควบคุมตัวสั้นที่สุดเท่าที่จำเป็นเท่านั้น</w:t>
      </w:r>
    </w:p>
    <w:p w:rsidR="00D734A8" w:rsidRDefault="00D734A8" w:rsidP="0099477A">
      <w:pPr>
        <w:rPr>
          <w:rFonts w:asciiTheme="minorBidi" w:hAnsiTheme="minorBidi"/>
          <w:b/>
          <w:bCs/>
          <w:sz w:val="32"/>
          <w:szCs w:val="32"/>
        </w:rPr>
      </w:pPr>
    </w:p>
    <w:p w:rsidR="0099477A" w:rsidRPr="00212EAC" w:rsidRDefault="0099477A" w:rsidP="0099477A">
      <w:pPr>
        <w:rPr>
          <w:rFonts w:asciiTheme="minorBidi" w:hAnsiTheme="minorBidi"/>
          <w:b/>
          <w:bCs/>
          <w:sz w:val="32"/>
          <w:szCs w:val="32"/>
        </w:rPr>
      </w:pPr>
      <w:r w:rsidRPr="00212EAC">
        <w:rPr>
          <w:rFonts w:asciiTheme="minorBidi" w:hAnsiTheme="minorBidi"/>
          <w:b/>
          <w:bCs/>
          <w:sz w:val="32"/>
          <w:szCs w:val="32"/>
          <w:cs/>
        </w:rPr>
        <w:t xml:space="preserve">โทษประหารชีวิต </w:t>
      </w:r>
    </w:p>
    <w:p w:rsidR="0099477A" w:rsidRPr="00212EAC" w:rsidRDefault="0099477A" w:rsidP="0099477A">
      <w:pPr>
        <w:pStyle w:val="a7"/>
        <w:numPr>
          <w:ilvl w:val="0"/>
          <w:numId w:val="6"/>
        </w:numPr>
        <w:ind w:left="709" w:hanging="283"/>
        <w:jc w:val="thaiDistribute"/>
        <w:rPr>
          <w:rFonts w:asciiTheme="minorBidi" w:hAnsiTheme="minorBidi" w:cstheme="minorBidi"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</w:rPr>
        <w:t>พักใช้การประหารชีวิตในเชิงปฏิบัติอย่างเป็นทางการโดยทันที เพื่อให้สอดคล้องกับแผนสิทธิมนุษยชนแห่งชาติฉบับที่ 3 ซึ่งแสดงเจตจำนงในการออกกฎหมายยกเลิกโทษประหารชีวิตในอนาคต</w:t>
      </w:r>
    </w:p>
    <w:p w:rsidR="0099477A" w:rsidRPr="00212EAC" w:rsidRDefault="0099477A" w:rsidP="0099477A">
      <w:pPr>
        <w:pStyle w:val="a7"/>
        <w:numPr>
          <w:ilvl w:val="0"/>
          <w:numId w:val="6"/>
        </w:numPr>
        <w:ind w:left="709" w:hanging="283"/>
        <w:jc w:val="thaiDistribute"/>
        <w:rPr>
          <w:rFonts w:asciiTheme="minorBidi" w:hAnsiTheme="minorBidi" w:cstheme="minorBidi"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</w:rPr>
        <w:lastRenderedPageBreak/>
        <w:t xml:space="preserve">เสนอแก้ไขกฎหมายเพื่อลดจำนวนความผิดทางอาญาที่มีบทลงโทษถึงขั้นประหารชีวิต </w:t>
      </w:r>
    </w:p>
    <w:p w:rsidR="0099477A" w:rsidRPr="00212EAC" w:rsidRDefault="0099477A" w:rsidP="0099477A">
      <w:pPr>
        <w:pStyle w:val="a7"/>
        <w:numPr>
          <w:ilvl w:val="0"/>
          <w:numId w:val="6"/>
        </w:numPr>
        <w:ind w:left="709" w:hanging="283"/>
        <w:jc w:val="thaiDistribute"/>
        <w:rPr>
          <w:rFonts w:asciiTheme="minorBidi" w:hAnsiTheme="minorBidi" w:cstheme="minorBidi"/>
          <w:bCs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</w:rPr>
        <w:t>ลงนามและให้สัตยาบันรับรองพิธีสารเลือกรับฉบับที่สองของกติการะหว่างประเทศว่าด้วยสิทธิพลเมืองและสิทธิทางการเมือง (</w:t>
      </w:r>
      <w:r w:rsidRPr="00212EAC">
        <w:rPr>
          <w:rFonts w:asciiTheme="minorBidi" w:hAnsiTheme="minorBidi" w:cstheme="minorBidi"/>
          <w:sz w:val="32"/>
          <w:szCs w:val="32"/>
        </w:rPr>
        <w:t xml:space="preserve">Second Optional Protocol to the International Covenant on Civil and Political Rights) </w:t>
      </w:r>
      <w:r w:rsidRPr="00212EAC">
        <w:rPr>
          <w:rFonts w:asciiTheme="minorBidi" w:hAnsiTheme="minorBidi" w:cstheme="minorBidi"/>
          <w:sz w:val="32"/>
          <w:szCs w:val="32"/>
          <w:cs/>
        </w:rPr>
        <w:t>ที่มุ่งยกเลิกโทษประหารชีวิต</w:t>
      </w:r>
    </w:p>
    <w:p w:rsidR="0099477A" w:rsidRPr="00212EAC" w:rsidRDefault="0099477A" w:rsidP="0099477A">
      <w:pPr>
        <w:pStyle w:val="a7"/>
        <w:suppressAutoHyphens/>
        <w:jc w:val="both"/>
        <w:rPr>
          <w:rFonts w:asciiTheme="minorBidi" w:hAnsiTheme="minorBidi" w:cstheme="minorBidi"/>
          <w:sz w:val="32"/>
          <w:szCs w:val="32"/>
        </w:rPr>
      </w:pPr>
    </w:p>
    <w:p w:rsidR="0099477A" w:rsidRPr="00212EAC" w:rsidRDefault="0099477A" w:rsidP="0099477A">
      <w:pPr>
        <w:jc w:val="both"/>
        <w:rPr>
          <w:rFonts w:asciiTheme="minorBidi" w:hAnsiTheme="minorBidi"/>
          <w:bCs/>
          <w:i/>
          <w:sz w:val="32"/>
          <w:szCs w:val="32"/>
        </w:rPr>
      </w:pPr>
      <w:r w:rsidRPr="00212EAC">
        <w:rPr>
          <w:rFonts w:asciiTheme="minorBidi" w:hAnsiTheme="minorBidi"/>
          <w:bCs/>
          <w:i/>
          <w:sz w:val="32"/>
          <w:szCs w:val="32"/>
          <w:cs/>
        </w:rPr>
        <w:t>กฎหมายจำกัดเสรีภาพในการแสดงความเห็น</w:t>
      </w:r>
    </w:p>
    <w:p w:rsidR="0099477A" w:rsidRPr="00212EAC" w:rsidRDefault="0099477A" w:rsidP="0099477A">
      <w:pPr>
        <w:pStyle w:val="a7"/>
        <w:numPr>
          <w:ilvl w:val="0"/>
          <w:numId w:val="2"/>
        </w:numPr>
        <w:jc w:val="thaiDistribute"/>
        <w:rPr>
          <w:rFonts w:asciiTheme="minorBidi" w:hAnsiTheme="minorBidi" w:cstheme="minorBidi"/>
          <w:sz w:val="32"/>
          <w:szCs w:val="32"/>
        </w:rPr>
      </w:pPr>
      <w:r w:rsidRPr="00212EAC">
        <w:rPr>
          <w:rFonts w:asciiTheme="minorBidi" w:hAnsiTheme="minorBidi" w:cstheme="minorBidi"/>
          <w:sz w:val="32"/>
          <w:szCs w:val="32"/>
          <w:cs/>
        </w:rPr>
        <w:t>ฟื้นฟูสิทธิเสรีภาพในการแสดงออกและการชุมนุมอย่างสงบโดยทันที</w:t>
      </w:r>
    </w:p>
    <w:p w:rsidR="0099477A" w:rsidRPr="00212EAC" w:rsidRDefault="0099477A" w:rsidP="0099477A">
      <w:pPr>
        <w:numPr>
          <w:ilvl w:val="0"/>
          <w:numId w:val="2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i/>
          <w:sz w:val="32"/>
          <w:szCs w:val="32"/>
          <w:cs/>
        </w:rPr>
        <w:t xml:space="preserve">แก้ไขกฎหมายหมิ่นพระบรมเดชานุภาพเพื่อให้สอดคล้องกับกฎหมายและมาตรฐานระหว่างประเทศ </w:t>
      </w:r>
      <w:r w:rsidRPr="00212EAC">
        <w:rPr>
          <w:rFonts w:asciiTheme="minorBidi" w:hAnsiTheme="minorBidi"/>
          <w:sz w:val="32"/>
          <w:szCs w:val="32"/>
          <w:cs/>
        </w:rPr>
        <w:t>โดยให้ยกเลิกข้อบัญญัติที่อนุญาตให้บุคคลใดๆ สามารถฟ้องร้องบุคคลอื่นในข้อหาหมิ่นพระบรมเด-ชานุภาพได้ ตลอดจนกำหนดอัตราโทษให้ได้สัดส่วนต่อฐานความผิด โดยในระหว่างที่รอการแก้ไข ให้ชะลอการใช้</w:t>
      </w:r>
      <w:r w:rsidRPr="00212EAC">
        <w:rPr>
          <w:rFonts w:asciiTheme="minorBidi" w:hAnsiTheme="minorBidi"/>
          <w:i/>
          <w:sz w:val="32"/>
          <w:szCs w:val="32"/>
          <w:cs/>
        </w:rPr>
        <w:t>กฎหมายหมิ่นพระบรมเดชานุภาพ</w:t>
      </w:r>
    </w:p>
    <w:p w:rsidR="0099477A" w:rsidRPr="00212EAC" w:rsidRDefault="0099477A" w:rsidP="0099477A">
      <w:pPr>
        <w:numPr>
          <w:ilvl w:val="0"/>
          <w:numId w:val="2"/>
        </w:numPr>
        <w:suppressAutoHyphens/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  <w:r w:rsidRPr="00212EAC">
        <w:rPr>
          <w:rFonts w:asciiTheme="minorBidi" w:hAnsiTheme="minorBidi"/>
          <w:sz w:val="32"/>
          <w:szCs w:val="32"/>
          <w:cs/>
        </w:rPr>
        <w:t>ถอนข้อกล่าวหาบุคคลใดๆ ที่ถูกดำเนินคดีเพียงเพราะใช้เสรีภาพในการแสดงออก รวมทั้งปล่อยตัวผู้ที่ถูกคุมขังภายใต้ข้อกล่าวหาดังกล่าวโดยทันทีอย่างไม่มีเงื่อนไข</w:t>
      </w:r>
    </w:p>
    <w:p w:rsidR="0099477A" w:rsidRPr="00212EAC" w:rsidRDefault="0099477A" w:rsidP="0099477A">
      <w:pPr>
        <w:rPr>
          <w:rFonts w:asciiTheme="minorBidi" w:hAnsiTheme="minorBidi"/>
          <w:i/>
          <w:iCs/>
          <w:sz w:val="32"/>
          <w:szCs w:val="32"/>
          <w:highlight w:val="yellow"/>
        </w:rPr>
      </w:pPr>
    </w:p>
    <w:p w:rsidR="00B47EF2" w:rsidRPr="00212EAC" w:rsidRDefault="00B47EF2">
      <w:pPr>
        <w:rPr>
          <w:rFonts w:asciiTheme="minorBidi" w:hAnsiTheme="minorBidi"/>
          <w:sz w:val="32"/>
          <w:szCs w:val="32"/>
        </w:rPr>
      </w:pPr>
    </w:p>
    <w:sectPr w:rsidR="00B47EF2" w:rsidRPr="00212EAC" w:rsidSect="00B47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4AF" w:rsidRDefault="005454AF" w:rsidP="0099477A">
      <w:pPr>
        <w:spacing w:after="0" w:line="240" w:lineRule="auto"/>
      </w:pPr>
      <w:r>
        <w:separator/>
      </w:r>
    </w:p>
  </w:endnote>
  <w:endnote w:type="continuationSeparator" w:id="1">
    <w:p w:rsidR="005454AF" w:rsidRDefault="005454AF" w:rsidP="0099477A">
      <w:pPr>
        <w:spacing w:after="0" w:line="240" w:lineRule="auto"/>
      </w:pPr>
      <w:r>
        <w:continuationSeparator/>
      </w:r>
    </w:p>
  </w:endnote>
  <w:endnote w:id="2">
    <w:p w:rsidR="0099477A" w:rsidRDefault="0099477A" w:rsidP="0099477A">
      <w:pPr>
        <w:pStyle w:val="a5"/>
        <w:rPr>
          <w:cs/>
        </w:rPr>
      </w:pPr>
      <w:r>
        <w:rPr>
          <w:rStyle w:val="a8"/>
        </w:rPr>
        <w:endnoteRef/>
      </w:r>
      <w:r>
        <w:rPr>
          <w:rFonts w:hint="cs"/>
          <w:cs/>
        </w:rPr>
        <w:t>รวบรวมจากรายงาน แถลงการณ์ ใบแจ้งข่าว และปฏิบัติการด่วน ของแอมเนสตี้ อินเตอร์เนชั่นแนล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4AF" w:rsidRDefault="005454AF" w:rsidP="0099477A">
      <w:pPr>
        <w:spacing w:after="0" w:line="240" w:lineRule="auto"/>
      </w:pPr>
      <w:r>
        <w:separator/>
      </w:r>
    </w:p>
  </w:footnote>
  <w:footnote w:type="continuationSeparator" w:id="1">
    <w:p w:rsidR="005454AF" w:rsidRDefault="005454AF" w:rsidP="00994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3F"/>
    <w:multiLevelType w:val="hybridMultilevel"/>
    <w:tmpl w:val="7FF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D458F"/>
    <w:multiLevelType w:val="hybridMultilevel"/>
    <w:tmpl w:val="95F66CA0"/>
    <w:lvl w:ilvl="0" w:tplc="D6BCA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B0B79"/>
    <w:multiLevelType w:val="hybridMultilevel"/>
    <w:tmpl w:val="70CA7B16"/>
    <w:lvl w:ilvl="0" w:tplc="5C327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029FB"/>
    <w:multiLevelType w:val="hybridMultilevel"/>
    <w:tmpl w:val="64DA5AF8"/>
    <w:lvl w:ilvl="0" w:tplc="77D82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852B3"/>
    <w:multiLevelType w:val="hybridMultilevel"/>
    <w:tmpl w:val="E8300E4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27AFD"/>
    <w:multiLevelType w:val="hybridMultilevel"/>
    <w:tmpl w:val="D8085014"/>
    <w:lvl w:ilvl="0" w:tplc="97DA3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th-TH"/>
      </w:rPr>
    </w:lvl>
    <w:lvl w:ilvl="1" w:tplc="1804DA26">
      <w:numFmt w:val="bullet"/>
      <w:lvlText w:val="•"/>
      <w:lvlJc w:val="left"/>
      <w:pPr>
        <w:ind w:left="1800" w:hanging="720"/>
      </w:pPr>
      <w:rPr>
        <w:rFonts w:ascii="Browallia New" w:eastAsia="Times New Roman" w:hAnsi="Browallia New" w:cs="Browallia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34854"/>
    <w:multiLevelType w:val="hybridMultilevel"/>
    <w:tmpl w:val="1A98B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9D3432"/>
    <w:multiLevelType w:val="hybridMultilevel"/>
    <w:tmpl w:val="2D36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9477A"/>
    <w:rsid w:val="00212EAC"/>
    <w:rsid w:val="00223057"/>
    <w:rsid w:val="005454AF"/>
    <w:rsid w:val="005A4D3F"/>
    <w:rsid w:val="0099477A"/>
    <w:rsid w:val="00AD21BE"/>
    <w:rsid w:val="00B47EF2"/>
    <w:rsid w:val="00BB2BCC"/>
    <w:rsid w:val="00D734A8"/>
    <w:rsid w:val="00DF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77A"/>
    <w:pPr>
      <w:spacing w:after="0" w:line="240" w:lineRule="auto"/>
    </w:pPr>
    <w:rPr>
      <w:rFonts w:eastAsia="MS Mincho"/>
      <w:lang w:eastAsia="ja-JP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99477A"/>
    <w:rPr>
      <w:rFonts w:eastAsia="MS Mincho"/>
      <w:lang w:eastAsia="ja-JP"/>
    </w:rPr>
  </w:style>
  <w:style w:type="paragraph" w:styleId="a5">
    <w:name w:val="endnote text"/>
    <w:basedOn w:val="a"/>
    <w:link w:val="a6"/>
    <w:uiPriority w:val="99"/>
    <w:unhideWhenUsed/>
    <w:rsid w:val="0099477A"/>
    <w:pPr>
      <w:spacing w:after="0" w:line="240" w:lineRule="auto"/>
    </w:pPr>
    <w:rPr>
      <w:rFonts w:ascii="Cordia New" w:hAnsi="Cordia New" w:cs="Cordia New"/>
      <w:sz w:val="20"/>
      <w:szCs w:val="25"/>
    </w:rPr>
  </w:style>
  <w:style w:type="character" w:customStyle="1" w:styleId="a6">
    <w:name w:val="ข้อความอ้างอิงท้ายเรื่อง อักขระ"/>
    <w:basedOn w:val="a0"/>
    <w:link w:val="a5"/>
    <w:uiPriority w:val="99"/>
    <w:rsid w:val="0099477A"/>
    <w:rPr>
      <w:rFonts w:ascii="Cordia New" w:hAnsi="Cordia New" w:cs="Cordia New"/>
      <w:sz w:val="20"/>
      <w:szCs w:val="25"/>
    </w:rPr>
  </w:style>
  <w:style w:type="paragraph" w:styleId="a7">
    <w:name w:val="List Paragraph"/>
    <w:basedOn w:val="a"/>
    <w:uiPriority w:val="34"/>
    <w:qFormat/>
    <w:rsid w:val="0099477A"/>
    <w:pPr>
      <w:spacing w:after="0" w:line="240" w:lineRule="auto"/>
      <w:ind w:left="720"/>
      <w:contextualSpacing/>
    </w:pPr>
    <w:rPr>
      <w:rFonts w:ascii="Cordia New" w:eastAsia="Times New Roman" w:hAnsi="Cordia New" w:cs="Cordia New"/>
      <w:sz w:val="28"/>
      <w:szCs w:val="35"/>
    </w:rPr>
  </w:style>
  <w:style w:type="character" w:styleId="a8">
    <w:name w:val="endnote reference"/>
    <w:basedOn w:val="a0"/>
    <w:uiPriority w:val="99"/>
    <w:semiHidden/>
    <w:unhideWhenUsed/>
    <w:rsid w:val="0099477A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4891</Characters>
  <Application>Microsoft Office Word</Application>
  <DocSecurity>0</DocSecurity>
  <Lines>73</Lines>
  <Paragraphs>24</Paragraphs>
  <ScaleCrop>false</ScaleCrop>
  <Company>Edition 2012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2018-02-21T11:07:00Z</dcterms:created>
  <dcterms:modified xsi:type="dcterms:W3CDTF">2018-02-21T13:51:00Z</dcterms:modified>
</cp:coreProperties>
</file>